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38" w:rsidRPr="00E85C28" w:rsidRDefault="002E5B38" w:rsidP="002E5B38">
      <w:pPr>
        <w:widowControl/>
        <w:spacing w:line="1000" w:lineRule="exact"/>
        <w:jc w:val="center"/>
        <w:rPr>
          <w:rFonts w:ascii="华文新魏" w:eastAsia="华文新魏" w:hAnsiTheme="majorEastAsia" w:cs="华文仿宋"/>
          <w:b/>
          <w:color w:val="FF0000"/>
          <w:spacing w:val="-20"/>
          <w:w w:val="90"/>
          <w:sz w:val="84"/>
          <w:szCs w:val="84"/>
        </w:rPr>
      </w:pPr>
      <w:r w:rsidRPr="00E85C28">
        <w:rPr>
          <w:rFonts w:ascii="华文新魏" w:eastAsia="华文新魏" w:hAnsiTheme="majorEastAsia" w:cs="华文仿宋" w:hint="eastAsia"/>
          <w:b/>
          <w:color w:val="FF0000"/>
          <w:spacing w:val="-20"/>
          <w:w w:val="90"/>
          <w:sz w:val="84"/>
          <w:szCs w:val="84"/>
        </w:rPr>
        <w:t>郴州市北湖区人民检察院</w:t>
      </w:r>
    </w:p>
    <w:p w:rsidR="002E5B38" w:rsidRDefault="002E5B38" w:rsidP="002E5B38">
      <w:pPr>
        <w:widowControl/>
        <w:spacing w:line="1000" w:lineRule="exact"/>
        <w:jc w:val="center"/>
        <w:rPr>
          <w:rFonts w:asciiTheme="majorHAnsi" w:eastAsiaTheme="majorEastAsia" w:hAnsiTheme="majorEastAsia" w:cs="华文仿宋"/>
          <w:color w:val="FF0000"/>
          <w:w w:val="90"/>
          <w:sz w:val="32"/>
          <w:szCs w:val="32"/>
        </w:rPr>
      </w:pPr>
    </w:p>
    <w:p w:rsidR="002E5B38" w:rsidRPr="008508EE" w:rsidRDefault="002E5B38" w:rsidP="002E5B38">
      <w:pPr>
        <w:widowControl/>
        <w:spacing w:line="480" w:lineRule="exact"/>
        <w:jc w:val="center"/>
        <w:rPr>
          <w:rFonts w:asciiTheme="majorHAnsi" w:eastAsiaTheme="majorEastAsia" w:hAnsiTheme="majorEastAsia" w:cs="华文仿宋"/>
          <w:w w:val="90"/>
          <w:sz w:val="32"/>
          <w:szCs w:val="32"/>
        </w:rPr>
      </w:pPr>
      <w:r w:rsidRPr="008508EE">
        <w:rPr>
          <w:rFonts w:asciiTheme="majorHAnsi" w:eastAsiaTheme="majorEastAsia" w:hAnsiTheme="majorEastAsia" w:cs="华文仿宋" w:hint="eastAsia"/>
          <w:w w:val="90"/>
          <w:sz w:val="32"/>
          <w:szCs w:val="32"/>
        </w:rPr>
        <w:t>郴北检党组</w:t>
      </w:r>
      <w:r w:rsidRPr="008508EE">
        <w:rPr>
          <w:rFonts w:asciiTheme="majorHAnsi" w:eastAsiaTheme="majorEastAsia" w:hAnsiTheme="majorEastAsia" w:cs="华文仿宋" w:hint="eastAsia"/>
          <w:w w:val="90"/>
          <w:sz w:val="32"/>
          <w:szCs w:val="32"/>
        </w:rPr>
        <w:t>[2020]</w:t>
      </w:r>
      <w:r w:rsidR="00451BD1">
        <w:rPr>
          <w:rFonts w:asciiTheme="majorHAnsi" w:eastAsiaTheme="majorEastAsia" w:hAnsiTheme="majorEastAsia" w:cs="华文仿宋" w:hint="eastAsia"/>
          <w:w w:val="90"/>
          <w:sz w:val="32"/>
          <w:szCs w:val="32"/>
        </w:rPr>
        <w:t>6</w:t>
      </w:r>
      <w:r w:rsidRPr="008508EE">
        <w:rPr>
          <w:rFonts w:asciiTheme="majorHAnsi" w:eastAsiaTheme="majorEastAsia" w:hAnsiTheme="majorEastAsia" w:cs="华文仿宋" w:hint="eastAsia"/>
          <w:w w:val="90"/>
          <w:sz w:val="32"/>
          <w:szCs w:val="32"/>
        </w:rPr>
        <w:t>号</w:t>
      </w:r>
    </w:p>
    <w:p w:rsidR="00EF5711" w:rsidRDefault="002E5B38" w:rsidP="00E85C28">
      <w:pPr>
        <w:pStyle w:val="p0"/>
        <w:widowControl w:val="0"/>
        <w:snapToGrid w:val="0"/>
        <w:spacing w:line="600" w:lineRule="exact"/>
        <w:ind w:left="2958" w:hangingChars="392" w:hanging="2958"/>
        <w:rPr>
          <w:rFonts w:asciiTheme="majorHAnsi" w:eastAsiaTheme="majorEastAsia" w:hAnsiTheme="majorEastAsia" w:cs="华文仿宋" w:hint="eastAsia"/>
          <w:color w:val="FF0000"/>
          <w:w w:val="90"/>
          <w:sz w:val="84"/>
          <w:szCs w:val="84"/>
          <w:u w:val="single"/>
        </w:rPr>
      </w:pPr>
      <w:r>
        <w:rPr>
          <w:rFonts w:asciiTheme="majorHAnsi" w:eastAsiaTheme="majorEastAsia" w:hAnsiTheme="majorEastAsia" w:cs="华文仿宋" w:hint="eastAsia"/>
          <w:color w:val="FF0000"/>
          <w:w w:val="90"/>
          <w:sz w:val="84"/>
          <w:szCs w:val="84"/>
          <w:u w:val="single"/>
        </w:rPr>
        <w:t xml:space="preserve">                        </w:t>
      </w:r>
    </w:p>
    <w:p w:rsidR="00EF5711" w:rsidRDefault="00EF5711" w:rsidP="00EF5711">
      <w:pPr>
        <w:pStyle w:val="p0"/>
        <w:widowControl w:val="0"/>
        <w:snapToGrid w:val="0"/>
        <w:spacing w:line="600" w:lineRule="exact"/>
        <w:ind w:left="2958" w:hangingChars="392" w:hanging="2958"/>
        <w:rPr>
          <w:rFonts w:asciiTheme="majorHAnsi" w:eastAsiaTheme="majorEastAsia" w:hAnsiTheme="majorEastAsia" w:cs="华文仿宋" w:hint="eastAsia"/>
          <w:color w:val="FF0000"/>
          <w:w w:val="90"/>
          <w:sz w:val="84"/>
          <w:szCs w:val="84"/>
          <w:u w:val="single"/>
        </w:rPr>
      </w:pPr>
    </w:p>
    <w:p w:rsidR="00AE6D8D" w:rsidRDefault="0098660A" w:rsidP="00EF5711">
      <w:pPr>
        <w:pStyle w:val="p0"/>
        <w:widowControl w:val="0"/>
        <w:snapToGrid w:val="0"/>
        <w:spacing w:line="60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各</w:t>
      </w:r>
      <w:r w:rsidR="00AE6D8D">
        <w:rPr>
          <w:rFonts w:asciiTheme="majorEastAsia" w:eastAsiaTheme="majorEastAsia" w:hAnsiTheme="majorEastAsia" w:cstheme="majorEastAsia" w:hint="eastAsia"/>
          <w:sz w:val="44"/>
          <w:szCs w:val="44"/>
        </w:rPr>
        <w:t>内设机构</w:t>
      </w:r>
      <w:r w:rsidR="00EF5711">
        <w:rPr>
          <w:rFonts w:asciiTheme="majorEastAsia" w:eastAsiaTheme="majorEastAsia" w:hAnsiTheme="majorEastAsia" w:cstheme="majorEastAsia" w:hint="eastAsia"/>
          <w:sz w:val="44"/>
          <w:szCs w:val="44"/>
        </w:rPr>
        <w:t>工作</w:t>
      </w:r>
      <w:r w:rsidR="00AE6D8D">
        <w:rPr>
          <w:rFonts w:asciiTheme="majorEastAsia" w:eastAsiaTheme="majorEastAsia" w:hAnsiTheme="majorEastAsia" w:cstheme="majorEastAsia" w:hint="eastAsia"/>
          <w:sz w:val="44"/>
          <w:szCs w:val="44"/>
        </w:rPr>
        <w:t>职能</w:t>
      </w:r>
    </w:p>
    <w:p w:rsidR="00AE6D8D" w:rsidRDefault="00AE6D8D" w:rsidP="00AE6D8D">
      <w:pPr>
        <w:pStyle w:val="p0"/>
        <w:widowControl w:val="0"/>
        <w:snapToGrid w:val="0"/>
        <w:spacing w:line="600" w:lineRule="exact"/>
        <w:rPr>
          <w:rFonts w:ascii="仿宋_GB2312" w:eastAsia="仿宋_GB2312"/>
          <w:sz w:val="28"/>
          <w:szCs w:val="28"/>
        </w:rPr>
      </w:pPr>
    </w:p>
    <w:p w:rsidR="00AE6D8D" w:rsidRPr="00451BD1" w:rsidRDefault="00AE6D8D" w:rsidP="00E34256">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t>（一）政治部（司法警察大队）。</w:t>
      </w:r>
      <w:r>
        <w:rPr>
          <w:rFonts w:ascii="仿宋_GB2312" w:eastAsia="仿宋_GB2312" w:hAnsi="华文仿宋" w:cs="华文仿宋" w:hint="eastAsia"/>
          <w:sz w:val="32"/>
          <w:szCs w:val="32"/>
        </w:rPr>
        <w:t>负责思想政治、组织人事和教育培训、离退休人员管理服务等工作。负责司法警察队伍建设、警务事项和警用装备管理等工作。负责机关和直属单位的党群工作。</w:t>
      </w:r>
      <w:r w:rsidR="00451BD1">
        <w:rPr>
          <w:rFonts w:ascii="仿宋_GB2312" w:eastAsia="仿宋_GB2312" w:hint="eastAsia"/>
          <w:sz w:val="32"/>
          <w:szCs w:val="32"/>
        </w:rPr>
        <w:t>完成党组交办的事项、工作。</w:t>
      </w:r>
    </w:p>
    <w:p w:rsidR="00AE6D8D" w:rsidRPr="00451BD1" w:rsidRDefault="00AE6D8D" w:rsidP="00E34256">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t>（二）办公室。</w:t>
      </w:r>
      <w:r>
        <w:rPr>
          <w:rFonts w:ascii="仿宋_GB2312" w:eastAsia="仿宋_GB2312" w:hAnsi="华文仿宋" w:cs="华文仿宋" w:hint="eastAsia"/>
          <w:sz w:val="32"/>
          <w:szCs w:val="32"/>
        </w:rPr>
        <w:t>负责机关文电、会务、机要、档案、保密等工作。协助院领导处理检察政务，组织协调重要工作部署、重大决策的贯彻实施。起草审核相关文件文稿，处理检察信息。负责人大代表、政协委员等联络工作。负责新闻宣传工作。负责财务管理、国有资产管理、综合事务保障等工作。负责检察技术、信息网络安全等工作。</w:t>
      </w:r>
      <w:r w:rsidR="00451BD1">
        <w:rPr>
          <w:rFonts w:ascii="仿宋_GB2312" w:eastAsia="仿宋_GB2312" w:hint="eastAsia"/>
          <w:sz w:val="32"/>
          <w:szCs w:val="32"/>
        </w:rPr>
        <w:t>完成</w:t>
      </w:r>
      <w:r w:rsidR="009D645B">
        <w:rPr>
          <w:rFonts w:ascii="仿宋_GB2312" w:eastAsia="仿宋_GB2312" w:hint="eastAsia"/>
          <w:sz w:val="32"/>
          <w:szCs w:val="32"/>
        </w:rPr>
        <w:t>院</w:t>
      </w:r>
      <w:r w:rsidR="00451BD1">
        <w:rPr>
          <w:rFonts w:ascii="仿宋_GB2312" w:eastAsia="仿宋_GB2312" w:hint="eastAsia"/>
          <w:sz w:val="32"/>
          <w:szCs w:val="32"/>
        </w:rPr>
        <w:t>党组交办的事项、工作。</w:t>
      </w:r>
    </w:p>
    <w:p w:rsidR="00AE6D8D" w:rsidRDefault="00AE6D8D" w:rsidP="00AE6D8D">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t>（三）第一检察部。</w:t>
      </w:r>
      <w:r>
        <w:rPr>
          <w:rFonts w:ascii="仿宋_GB2312" w:eastAsia="仿宋_GB2312" w:hAnsi="华文仿宋" w:cs="华文仿宋" w:hint="eastAsia"/>
          <w:sz w:val="32"/>
          <w:szCs w:val="32"/>
        </w:rPr>
        <w:t>负责对法律规定由区人民检察院办理的</w:t>
      </w:r>
      <w:r w:rsidR="00157F75">
        <w:rPr>
          <w:rFonts w:ascii="仿宋_GB2312" w:eastAsia="仿宋_GB2312" w:hint="eastAsia"/>
          <w:sz w:val="32"/>
          <w:szCs w:val="32"/>
        </w:rPr>
        <w:t>刑事案件的审查逮捕、审查起诉、出庭支持公诉、抗诉、开展立案监督、侦查监督、审判监督、羁押必要性审查及对相关案件补充侦查。</w:t>
      </w:r>
    </w:p>
    <w:p w:rsidR="00AE6D8D" w:rsidRPr="00AE6D8D" w:rsidRDefault="00AE6D8D" w:rsidP="00AE6D8D">
      <w:pPr>
        <w:pStyle w:val="p0"/>
        <w:widowControl w:val="0"/>
        <w:snapToGrid w:val="0"/>
        <w:spacing w:line="600" w:lineRule="exact"/>
        <w:rPr>
          <w:rFonts w:ascii="仿宋_GB2312" w:eastAsia="仿宋_GB2312"/>
          <w:sz w:val="32"/>
          <w:szCs w:val="32"/>
        </w:rPr>
      </w:pPr>
      <w:r>
        <w:rPr>
          <w:rFonts w:ascii="仿宋_GB2312" w:eastAsia="仿宋_GB2312" w:hint="eastAsia"/>
          <w:sz w:val="32"/>
          <w:szCs w:val="32"/>
        </w:rPr>
        <w:t xml:space="preserve">    参与</w:t>
      </w:r>
      <w:r w:rsidR="00451BD1">
        <w:rPr>
          <w:rFonts w:ascii="仿宋_GB2312" w:eastAsia="仿宋_GB2312" w:hint="eastAsia"/>
          <w:sz w:val="32"/>
          <w:szCs w:val="32"/>
        </w:rPr>
        <w:t>各类刑事</w:t>
      </w:r>
      <w:r w:rsidR="0059362C">
        <w:rPr>
          <w:rFonts w:ascii="仿宋_GB2312" w:eastAsia="仿宋_GB2312" w:hint="eastAsia"/>
          <w:sz w:val="32"/>
          <w:szCs w:val="32"/>
        </w:rPr>
        <w:t>案件</w:t>
      </w:r>
      <w:r>
        <w:rPr>
          <w:rFonts w:ascii="仿宋_GB2312" w:eastAsia="仿宋_GB2312" w:hint="eastAsia"/>
          <w:sz w:val="32"/>
          <w:szCs w:val="32"/>
        </w:rPr>
        <w:t>轮案。</w:t>
      </w:r>
      <w:r w:rsidR="00451BD1">
        <w:rPr>
          <w:rFonts w:ascii="仿宋_GB2312" w:eastAsia="仿宋_GB2312" w:hint="eastAsia"/>
          <w:sz w:val="32"/>
          <w:szCs w:val="32"/>
        </w:rPr>
        <w:t>完成</w:t>
      </w:r>
      <w:r w:rsidR="009D645B">
        <w:rPr>
          <w:rFonts w:ascii="仿宋_GB2312" w:eastAsia="仿宋_GB2312" w:hint="eastAsia"/>
          <w:sz w:val="32"/>
          <w:szCs w:val="32"/>
        </w:rPr>
        <w:t>院</w:t>
      </w:r>
      <w:r w:rsidR="00451BD1">
        <w:rPr>
          <w:rFonts w:ascii="仿宋_GB2312" w:eastAsia="仿宋_GB2312" w:hint="eastAsia"/>
          <w:sz w:val="32"/>
          <w:szCs w:val="32"/>
        </w:rPr>
        <w:t>党组交办的事项、工作。</w:t>
      </w:r>
    </w:p>
    <w:p w:rsidR="00451BD1" w:rsidRDefault="00AE6D8D" w:rsidP="00451BD1">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lastRenderedPageBreak/>
        <w:t>（四）第二检察部。</w:t>
      </w:r>
      <w:r w:rsidR="00451BD1">
        <w:rPr>
          <w:rFonts w:ascii="仿宋_GB2312" w:eastAsia="仿宋_GB2312" w:hAnsi="华文仿宋" w:cs="华文仿宋" w:hint="eastAsia"/>
          <w:sz w:val="32"/>
          <w:szCs w:val="32"/>
        </w:rPr>
        <w:t>负责对法律规定由区人民检察院办理的</w:t>
      </w:r>
      <w:r w:rsidR="00451BD1">
        <w:rPr>
          <w:rFonts w:ascii="仿宋_GB2312" w:eastAsia="仿宋_GB2312" w:hint="eastAsia"/>
          <w:sz w:val="32"/>
          <w:szCs w:val="32"/>
        </w:rPr>
        <w:t>刑事案件的审查逮捕、审查起诉、出庭支持公诉、抗诉、开展立案监督、侦查监督、审判监督、羁押必要性审查及对相关案件补充侦查。</w:t>
      </w:r>
    </w:p>
    <w:p w:rsidR="00451BD1" w:rsidRPr="00451BD1" w:rsidRDefault="00451BD1" w:rsidP="00451BD1">
      <w:pPr>
        <w:pStyle w:val="p0"/>
        <w:widowControl w:val="0"/>
        <w:snapToGrid w:val="0"/>
        <w:spacing w:line="600" w:lineRule="exact"/>
        <w:rPr>
          <w:rFonts w:ascii="仿宋_GB2312" w:eastAsia="仿宋_GB2312"/>
          <w:sz w:val="32"/>
          <w:szCs w:val="32"/>
        </w:rPr>
      </w:pPr>
      <w:r>
        <w:rPr>
          <w:rFonts w:ascii="仿宋_GB2312" w:eastAsia="仿宋_GB2312" w:hint="eastAsia"/>
          <w:sz w:val="32"/>
          <w:szCs w:val="32"/>
        </w:rPr>
        <w:t xml:space="preserve">    参与各类刑事案件轮案。完成</w:t>
      </w:r>
      <w:r w:rsidR="009D645B">
        <w:rPr>
          <w:rFonts w:ascii="仿宋_GB2312" w:eastAsia="仿宋_GB2312" w:hint="eastAsia"/>
          <w:sz w:val="32"/>
          <w:szCs w:val="32"/>
        </w:rPr>
        <w:t>院</w:t>
      </w:r>
      <w:r>
        <w:rPr>
          <w:rFonts w:ascii="仿宋_GB2312" w:eastAsia="仿宋_GB2312" w:hint="eastAsia"/>
          <w:sz w:val="32"/>
          <w:szCs w:val="32"/>
        </w:rPr>
        <w:t>党组交办的事项、工作。</w:t>
      </w:r>
    </w:p>
    <w:p w:rsidR="008411BB" w:rsidRDefault="00AE6D8D" w:rsidP="00451BD1">
      <w:pPr>
        <w:pStyle w:val="p0"/>
        <w:widowControl w:val="0"/>
        <w:snapToGrid w:val="0"/>
        <w:spacing w:line="600" w:lineRule="exact"/>
        <w:ind w:firstLineChars="200" w:firstLine="640"/>
        <w:rPr>
          <w:rFonts w:ascii="仿宋_GB2312" w:eastAsia="仿宋_GB2312" w:hAnsi="华文仿宋" w:cs="华文仿宋"/>
          <w:sz w:val="32"/>
          <w:szCs w:val="32"/>
        </w:rPr>
      </w:pPr>
      <w:r>
        <w:rPr>
          <w:rFonts w:ascii="楷体_GB2312" w:eastAsia="楷体_GB2312" w:hAnsi="华文仿宋" w:cs="华文仿宋" w:hint="eastAsia"/>
          <w:sz w:val="32"/>
          <w:szCs w:val="32"/>
        </w:rPr>
        <w:t>（五）第三检察部。</w:t>
      </w:r>
      <w:r w:rsidR="008411BB">
        <w:rPr>
          <w:rFonts w:ascii="仿宋_GB2312" w:eastAsia="仿宋_GB2312" w:hAnsi="华文仿宋" w:cs="华文仿宋" w:hint="eastAsia"/>
          <w:sz w:val="32"/>
          <w:szCs w:val="32"/>
        </w:rPr>
        <w:t>负责对看守所、社区矫正机构等执法活动的监督，对刑事判决、裁定执行、强制医疗执行、羁押和办案期限的监督。办理罪犯又犯罪案件。负责对法律规定由区人民检察院办理的司法工作人员利用职权实施的非法拘禁、刑讯逼供、非法搜查等侵犯公民权利、损害司法公正的犯罪，以及按照刑事诉讼法规定需要由人民检察院直接受理的其他重大犯罪案件侦查的工作。</w:t>
      </w:r>
    </w:p>
    <w:p w:rsidR="00451BD1" w:rsidRPr="00451BD1" w:rsidRDefault="00451BD1" w:rsidP="00451BD1">
      <w:pPr>
        <w:pStyle w:val="p0"/>
        <w:widowControl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参与各类刑事案件轮案。完成</w:t>
      </w:r>
      <w:r w:rsidR="009D645B">
        <w:rPr>
          <w:rFonts w:ascii="仿宋_GB2312" w:eastAsia="仿宋_GB2312" w:hint="eastAsia"/>
          <w:sz w:val="32"/>
          <w:szCs w:val="32"/>
        </w:rPr>
        <w:t>院</w:t>
      </w:r>
      <w:r>
        <w:rPr>
          <w:rFonts w:ascii="仿宋_GB2312" w:eastAsia="仿宋_GB2312" w:hint="eastAsia"/>
          <w:sz w:val="32"/>
          <w:szCs w:val="32"/>
        </w:rPr>
        <w:t>党组交办的事项、工作。</w:t>
      </w:r>
    </w:p>
    <w:p w:rsidR="00AE6D8D" w:rsidRDefault="00AE6D8D" w:rsidP="00AE6D8D">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t>（六）第四检察部、第五检察部</w:t>
      </w:r>
      <w:r>
        <w:rPr>
          <w:rFonts w:ascii="仿宋_GB2312" w:eastAsia="仿宋_GB2312" w:hint="eastAsia"/>
          <w:sz w:val="32"/>
          <w:szCs w:val="32"/>
        </w:rPr>
        <w:t>。</w:t>
      </w:r>
    </w:p>
    <w:p w:rsidR="00AE6D8D" w:rsidRDefault="00AE6D8D" w:rsidP="00AE6D8D">
      <w:pPr>
        <w:pStyle w:val="p0"/>
        <w:widowControl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第四检察部和第五检察部合署办公。</w:t>
      </w:r>
    </w:p>
    <w:p w:rsidR="008411BB" w:rsidRDefault="008411BB" w:rsidP="00AE6D8D">
      <w:pPr>
        <w:pStyle w:val="p0"/>
        <w:widowControl w:val="0"/>
        <w:snapToGrid w:val="0"/>
        <w:spacing w:line="60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负责办理向区人民检察院申请监督的民事、行政案件的审查、提请抗诉；承办对区人民法院民事、行政诉讼活动的法律监督，对审判监督程序以外的其他民事、行政审判程序中审判人员的违法行为提出检察建议，对民事、行政执行活动实行法律监督。开展民事支持起诉工作。办理民事、行政</w:t>
      </w:r>
      <w:r>
        <w:rPr>
          <w:rFonts w:ascii="仿宋_GB2312" w:eastAsia="仿宋_GB2312" w:hAnsi="华文仿宋" w:cs="华文仿宋" w:hint="eastAsia"/>
          <w:color w:val="000000"/>
          <w:sz w:val="32"/>
          <w:szCs w:val="32"/>
        </w:rPr>
        <w:t>申诉</w:t>
      </w:r>
      <w:r>
        <w:rPr>
          <w:rFonts w:ascii="仿宋_GB2312" w:eastAsia="仿宋_GB2312" w:hAnsi="华文仿宋" w:cs="华文仿宋" w:hint="eastAsia"/>
          <w:sz w:val="32"/>
          <w:szCs w:val="32"/>
        </w:rPr>
        <w:t>案件的工作。</w:t>
      </w:r>
    </w:p>
    <w:p w:rsidR="008411BB" w:rsidRDefault="008411BB" w:rsidP="00AE6D8D">
      <w:pPr>
        <w:pStyle w:val="p0"/>
        <w:widowControl w:val="0"/>
        <w:snapToGrid w:val="0"/>
        <w:spacing w:line="600" w:lineRule="exact"/>
        <w:ind w:firstLineChars="200" w:firstLine="640"/>
        <w:rPr>
          <w:rFonts w:ascii="仿宋_GB2312" w:eastAsia="仿宋_GB2312"/>
          <w:sz w:val="32"/>
          <w:szCs w:val="32"/>
        </w:rPr>
      </w:pPr>
      <w:r>
        <w:rPr>
          <w:rFonts w:ascii="仿宋_GB2312" w:eastAsia="仿宋_GB2312" w:hAnsi="华文仿宋" w:cs="华文仿宋" w:hint="eastAsia"/>
          <w:sz w:val="32"/>
          <w:szCs w:val="32"/>
        </w:rPr>
        <w:t>负责对法律规定由区人民检察院办理的破坏生态环境和资源保护、食品药品安全领域侵害众多消费者合法权益等损害社会公共利益的民事公益诉讼案件，生态环境和资源保</w:t>
      </w:r>
      <w:r>
        <w:rPr>
          <w:rFonts w:ascii="仿宋_GB2312" w:eastAsia="仿宋_GB2312" w:hAnsi="华文仿宋" w:cs="华文仿宋" w:hint="eastAsia"/>
          <w:sz w:val="32"/>
          <w:szCs w:val="32"/>
        </w:rPr>
        <w:lastRenderedPageBreak/>
        <w:t>护、食品药品安全、国有财产保护、国有土地使用权出让等领域的行政公益诉讼案件，侵害英雄烈士姓名、肖像、名誉、荣誉的公益诉讼案件。负责对区人民法院开庭审理的公益诉讼案件，派员出席法庭，依照有关规定提出检察建议。办理公益诉讼</w:t>
      </w:r>
      <w:r>
        <w:rPr>
          <w:rFonts w:ascii="仿宋_GB2312" w:eastAsia="仿宋_GB2312" w:hAnsi="华文仿宋" w:cs="华文仿宋" w:hint="eastAsia"/>
          <w:color w:val="000000"/>
          <w:sz w:val="32"/>
          <w:szCs w:val="32"/>
        </w:rPr>
        <w:t>申诉</w:t>
      </w:r>
      <w:r>
        <w:rPr>
          <w:rFonts w:ascii="仿宋_GB2312" w:eastAsia="仿宋_GB2312" w:hAnsi="华文仿宋" w:cs="华文仿宋" w:hint="eastAsia"/>
          <w:sz w:val="32"/>
          <w:szCs w:val="32"/>
        </w:rPr>
        <w:t>案件的工作。</w:t>
      </w:r>
    </w:p>
    <w:p w:rsidR="00AE6D8D" w:rsidRPr="00451BD1" w:rsidRDefault="00AE6D8D" w:rsidP="00451BD1">
      <w:pPr>
        <w:pStyle w:val="p0"/>
        <w:widowControl w:val="0"/>
        <w:snapToGrid w:val="0"/>
        <w:spacing w:line="600" w:lineRule="exact"/>
        <w:rPr>
          <w:rFonts w:ascii="仿宋_GB2312" w:eastAsia="仿宋_GB2312"/>
          <w:sz w:val="32"/>
          <w:szCs w:val="32"/>
        </w:rPr>
      </w:pPr>
      <w:r>
        <w:rPr>
          <w:rFonts w:ascii="仿宋_GB2312" w:eastAsia="仿宋_GB2312" w:hint="eastAsia"/>
          <w:sz w:val="32"/>
          <w:szCs w:val="32"/>
        </w:rPr>
        <w:t>办理本院刑事检察部门员额检察官年均办案数40%比例的普通刑事案件</w:t>
      </w:r>
      <w:r w:rsidR="008411BB">
        <w:rPr>
          <w:rFonts w:ascii="仿宋_GB2312" w:eastAsia="仿宋_GB2312" w:hint="eastAsia"/>
          <w:sz w:val="32"/>
          <w:szCs w:val="32"/>
        </w:rPr>
        <w:t>。</w:t>
      </w:r>
      <w:r w:rsidR="00451BD1">
        <w:rPr>
          <w:rFonts w:ascii="仿宋_GB2312" w:eastAsia="仿宋_GB2312" w:hint="eastAsia"/>
          <w:sz w:val="32"/>
          <w:szCs w:val="32"/>
        </w:rPr>
        <w:t>完成</w:t>
      </w:r>
      <w:r w:rsidR="009D645B">
        <w:rPr>
          <w:rFonts w:ascii="仿宋_GB2312" w:eastAsia="仿宋_GB2312" w:hint="eastAsia"/>
          <w:sz w:val="32"/>
          <w:szCs w:val="32"/>
        </w:rPr>
        <w:t>院</w:t>
      </w:r>
      <w:r w:rsidR="00451BD1">
        <w:rPr>
          <w:rFonts w:ascii="仿宋_GB2312" w:eastAsia="仿宋_GB2312" w:hint="eastAsia"/>
          <w:sz w:val="32"/>
          <w:szCs w:val="32"/>
        </w:rPr>
        <w:t>党组交办的事项、工作。</w:t>
      </w:r>
    </w:p>
    <w:p w:rsidR="008411BB" w:rsidRDefault="008411BB" w:rsidP="00AE6D8D">
      <w:pPr>
        <w:pStyle w:val="p0"/>
        <w:widowControl w:val="0"/>
        <w:snapToGrid w:val="0"/>
        <w:spacing w:line="600" w:lineRule="exact"/>
        <w:ind w:firstLineChars="200" w:firstLine="640"/>
        <w:rPr>
          <w:rFonts w:ascii="仿宋_GB2312" w:eastAsia="仿宋_GB2312"/>
          <w:sz w:val="32"/>
          <w:szCs w:val="32"/>
        </w:rPr>
      </w:pPr>
      <w:r>
        <w:rPr>
          <w:rFonts w:ascii="楷体_GB2312" w:eastAsia="楷体_GB2312" w:hAnsi="华文仿宋" w:cs="华文仿宋" w:hint="eastAsia"/>
          <w:sz w:val="32"/>
          <w:szCs w:val="32"/>
        </w:rPr>
        <w:t>（七）第六检察部。</w:t>
      </w:r>
      <w:r>
        <w:rPr>
          <w:rFonts w:ascii="仿宋_GB2312" w:eastAsia="仿宋_GB2312" w:hAnsi="华文仿宋" w:cs="华文仿宋" w:hint="eastAsia"/>
          <w:sz w:val="32"/>
          <w:szCs w:val="32"/>
        </w:rPr>
        <w:t>负责受理向区人民检察院的控告申诉。承办区人民检察院管辖的国家赔偿案件和国家司法救助案件。调查研究国家公布的与检察工作有关的法律、法规、政策的执行情况，提出意见和建议。组织开展检察理论研究工作。负责司法体制改革综合协调相关工作。承担区人民检察院检察委员会日常工作。负责案件的统一受理流转、办案流程监控、涉案财物监管、法律文书监管、案件信息公开。统一组织办案质量评查、业务考评和业务统计分析研判。组织开展人民监督员相关工作</w:t>
      </w:r>
    </w:p>
    <w:p w:rsidR="00451BD1" w:rsidRPr="00AE6D8D" w:rsidRDefault="00AE6D8D" w:rsidP="00451BD1">
      <w:pPr>
        <w:pStyle w:val="p0"/>
        <w:widowControl w:val="0"/>
        <w:snapToGrid w:val="0"/>
        <w:spacing w:line="600" w:lineRule="exact"/>
        <w:rPr>
          <w:rFonts w:ascii="仿宋_GB2312" w:eastAsia="仿宋_GB2312"/>
          <w:sz w:val="32"/>
          <w:szCs w:val="32"/>
        </w:rPr>
      </w:pPr>
      <w:r>
        <w:rPr>
          <w:rFonts w:ascii="仿宋_GB2312" w:eastAsia="仿宋_GB2312" w:hint="eastAsia"/>
          <w:sz w:val="32"/>
          <w:szCs w:val="32"/>
        </w:rPr>
        <w:t>办理本院刑事检察部门员额检察官年均办案数30%比例的普通刑事案件。</w:t>
      </w:r>
      <w:r w:rsidR="00451BD1">
        <w:rPr>
          <w:rFonts w:ascii="仿宋_GB2312" w:eastAsia="仿宋_GB2312" w:hint="eastAsia"/>
          <w:sz w:val="32"/>
          <w:szCs w:val="32"/>
        </w:rPr>
        <w:t>完成</w:t>
      </w:r>
      <w:r w:rsidR="009D645B">
        <w:rPr>
          <w:rFonts w:ascii="仿宋_GB2312" w:eastAsia="仿宋_GB2312" w:hint="eastAsia"/>
          <w:sz w:val="32"/>
          <w:szCs w:val="32"/>
        </w:rPr>
        <w:t>院</w:t>
      </w:r>
      <w:r w:rsidR="00451BD1">
        <w:rPr>
          <w:rFonts w:ascii="仿宋_GB2312" w:eastAsia="仿宋_GB2312" w:hint="eastAsia"/>
          <w:sz w:val="32"/>
          <w:szCs w:val="32"/>
        </w:rPr>
        <w:t>党组交办的事项、工作。</w:t>
      </w:r>
    </w:p>
    <w:p w:rsidR="00AE6D8D" w:rsidRDefault="00451BD1" w:rsidP="00AE6D8D">
      <w:pPr>
        <w:pStyle w:val="p0"/>
        <w:widowControl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（八）补充说明。轮案不分重大、要案，进行普通轮案。第一、二、三检察部内部确认的重大要案由各部自行调剂；请假三个月以上（含本数）需检察长同意批准后，可以申请“不在位”。</w:t>
      </w:r>
    </w:p>
    <w:p w:rsidR="00451BD1" w:rsidRPr="008508EE" w:rsidRDefault="00451BD1" w:rsidP="00451BD1">
      <w:pPr>
        <w:spacing w:line="580" w:lineRule="exact"/>
        <w:ind w:firstLineChars="200" w:firstLine="640"/>
        <w:rPr>
          <w:rFonts w:ascii="仿宋_GB2312" w:eastAsia="仿宋_GB2312" w:hAnsi="华文仿宋" w:cs="华文仿宋"/>
          <w:sz w:val="32"/>
          <w:szCs w:val="32"/>
        </w:rPr>
      </w:pPr>
      <w:r w:rsidRPr="008508EE">
        <w:rPr>
          <w:rFonts w:ascii="仿宋_GB2312" w:eastAsia="仿宋_GB2312" w:hAnsi="楷体" w:cs="楷体" w:hint="eastAsia"/>
          <w:bCs/>
          <w:sz w:val="32"/>
          <w:szCs w:val="32"/>
        </w:rPr>
        <w:t>相关事项由</w:t>
      </w:r>
      <w:r w:rsidR="00E34256">
        <w:rPr>
          <w:rFonts w:ascii="仿宋_GB2312" w:eastAsia="仿宋_GB2312" w:hAnsi="楷体" w:cs="楷体" w:hint="eastAsia"/>
          <w:bCs/>
          <w:sz w:val="32"/>
          <w:szCs w:val="32"/>
        </w:rPr>
        <w:t>中共</w:t>
      </w:r>
      <w:r w:rsidRPr="008508EE">
        <w:rPr>
          <w:rFonts w:ascii="仿宋_GB2312" w:eastAsia="仿宋_GB2312" w:hAnsi="楷体" w:cs="楷体" w:hint="eastAsia"/>
          <w:bCs/>
          <w:sz w:val="32"/>
          <w:szCs w:val="32"/>
        </w:rPr>
        <w:t>北湖区人民检察院党组负责解释</w:t>
      </w:r>
      <w:r>
        <w:rPr>
          <w:rFonts w:ascii="仿宋_GB2312" w:eastAsia="仿宋_GB2312" w:hAnsi="楷体" w:cs="楷体" w:hint="eastAsia"/>
          <w:bCs/>
          <w:sz w:val="32"/>
          <w:szCs w:val="32"/>
        </w:rPr>
        <w:t>。</w:t>
      </w:r>
    </w:p>
    <w:p w:rsidR="00451BD1" w:rsidRPr="00451BD1" w:rsidRDefault="00451BD1" w:rsidP="00AE6D8D">
      <w:pPr>
        <w:pStyle w:val="p0"/>
        <w:widowControl w:val="0"/>
        <w:snapToGrid w:val="0"/>
        <w:spacing w:line="600" w:lineRule="exact"/>
        <w:ind w:firstLineChars="200" w:firstLine="640"/>
        <w:rPr>
          <w:rFonts w:ascii="仿宋_GB2312" w:eastAsia="仿宋_GB2312"/>
          <w:sz w:val="32"/>
          <w:szCs w:val="32"/>
        </w:rPr>
      </w:pPr>
    </w:p>
    <w:p w:rsidR="001E2D47" w:rsidRPr="00AE6D8D" w:rsidRDefault="001E2D47"/>
    <w:sectPr w:rsidR="001E2D47" w:rsidRPr="00AE6D8D" w:rsidSect="00451BD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987" w:rsidRDefault="00927987" w:rsidP="00AE6D8D">
      <w:r>
        <w:separator/>
      </w:r>
    </w:p>
  </w:endnote>
  <w:endnote w:type="continuationSeparator" w:id="1">
    <w:p w:rsidR="00927987" w:rsidRDefault="00927987" w:rsidP="00AE6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987" w:rsidRDefault="00927987" w:rsidP="00AE6D8D">
      <w:r>
        <w:separator/>
      </w:r>
    </w:p>
  </w:footnote>
  <w:footnote w:type="continuationSeparator" w:id="1">
    <w:p w:rsidR="00927987" w:rsidRDefault="00927987" w:rsidP="00AE6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6D8D"/>
    <w:rsid w:val="00106274"/>
    <w:rsid w:val="00157F75"/>
    <w:rsid w:val="001E2D47"/>
    <w:rsid w:val="002638FB"/>
    <w:rsid w:val="002E5B38"/>
    <w:rsid w:val="00404DCB"/>
    <w:rsid w:val="00451BD1"/>
    <w:rsid w:val="0059362C"/>
    <w:rsid w:val="007E12DF"/>
    <w:rsid w:val="008411BB"/>
    <w:rsid w:val="00875362"/>
    <w:rsid w:val="00927987"/>
    <w:rsid w:val="0098660A"/>
    <w:rsid w:val="009D645B"/>
    <w:rsid w:val="00AE6D8D"/>
    <w:rsid w:val="00B936D2"/>
    <w:rsid w:val="00CB2BD7"/>
    <w:rsid w:val="00E34256"/>
    <w:rsid w:val="00E85C28"/>
    <w:rsid w:val="00EF5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6D8D"/>
    <w:rPr>
      <w:sz w:val="18"/>
      <w:szCs w:val="18"/>
    </w:rPr>
  </w:style>
  <w:style w:type="paragraph" w:styleId="a4">
    <w:name w:val="footer"/>
    <w:basedOn w:val="a"/>
    <w:link w:val="Char0"/>
    <w:uiPriority w:val="99"/>
    <w:semiHidden/>
    <w:unhideWhenUsed/>
    <w:rsid w:val="00AE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6D8D"/>
    <w:rPr>
      <w:sz w:val="18"/>
      <w:szCs w:val="18"/>
    </w:rPr>
  </w:style>
  <w:style w:type="paragraph" w:customStyle="1" w:styleId="p0">
    <w:name w:val="p0"/>
    <w:basedOn w:val="a"/>
    <w:uiPriority w:val="99"/>
    <w:qFormat/>
    <w:rsid w:val="00AE6D8D"/>
    <w:pPr>
      <w:widowControl/>
    </w:pPr>
    <w:rPr>
      <w:rFonts w:ascii="Calibri" w:eastAsia="宋体" w:hAnsi="Calibri" w:cs="Times New Roman"/>
      <w:kern w:val="0"/>
      <w:szCs w:val="21"/>
    </w:rPr>
  </w:style>
  <w:style w:type="paragraph" w:customStyle="1" w:styleId="ListParagraph1">
    <w:name w:val="List Paragraph1"/>
    <w:basedOn w:val="a"/>
    <w:rsid w:val="002E5B38"/>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17692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230</Words>
  <Characters>1314</Characters>
  <Application>Microsoft Office Word</Application>
  <DocSecurity>0</DocSecurity>
  <Lines>10</Lines>
  <Paragraphs>3</Paragraphs>
  <ScaleCrop>false</ScaleCrop>
  <Company>China</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2020-09-09T01:46:00Z</cp:lastPrinted>
  <dcterms:created xsi:type="dcterms:W3CDTF">2020-09-08T06:24:00Z</dcterms:created>
  <dcterms:modified xsi:type="dcterms:W3CDTF">2020-09-11T09:14:00Z</dcterms:modified>
</cp:coreProperties>
</file>